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禾風商行｜案例A</w:t>
      </w:r>
    </w:p>
    <w:p>
      <w:r>
        <w:t>教學虛構資料；不代表真實公司或交易。</w:t>
      </w:r>
    </w:p>
    <w:p>
      <w:r>
        <w:t>案例A：案號H101，筆記本50本，希望10月20日收到；我方尚未確認交期。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