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07｜練習素材</w:t>
      </w:r>
    </w:p>
    <w:p>
      <w:r>
        <w:t>以下公司、人名、日期與交易皆為教學虛構資料。</w:t>
      </w:r>
    </w:p>
    <w:p>
      <w:r>
        <w:t>比較期間：前週10月5日至11日；本週10月12日至18日。</w:t>
      </w:r>
    </w:p>
    <w:p>
      <w:r>
        <w:t>前週：10/5筆記本銷售3000；10/6筆銷售2000；10/7筆記本退貨-300；10/9文件夾銷售1000。</w:t>
      </w:r>
    </w:p>
    <w:p>
      <w:r>
        <w:t>本週：10/12筆記本銷售3600；10/13筆銷售1800；10/14筆記本退貨-600；10/16文件夾銷售1200。</w:t>
      </w:r>
    </w:p>
    <w:p>
      <w:r>
        <w:t>表內金額已是正負數，不要再次把退款負數減掉；沒有來客數、天氣或活動紀錄。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